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8D" w:rsidRPr="00CC6D1D" w:rsidRDefault="0016748D" w:rsidP="001B6E2A">
      <w:pPr>
        <w:spacing w:after="0"/>
        <w:jc w:val="both"/>
        <w:rPr>
          <w:rFonts w:ascii="Candara" w:eastAsia="Arial Unicode MS" w:hAnsi="Candara" w:cs="Arial Unicode MS"/>
          <w:b/>
          <w:sz w:val="24"/>
        </w:rPr>
      </w:pPr>
      <w:r w:rsidRPr="00CC6D1D">
        <w:rPr>
          <w:rFonts w:ascii="Candara" w:eastAsia="Arial Unicode MS" w:hAnsi="Candara" w:cs="Arial Unicode MS"/>
          <w:b/>
          <w:sz w:val="24"/>
        </w:rPr>
        <w:t>DICTAMEN QUE EMITE LA DIRECCIÓN DE ASUNTOS JURÍDICOS DEL INSTITUTO DE ACCESO A LA INFORMACIÓN PÚBLICA Y PROTECCIÓN DE DATOS PERSONALES, PARA LA VALIDACIÓN POR EL CONSEJO GENERAL, DE</w:t>
      </w:r>
      <w:r w:rsidR="00321530" w:rsidRPr="00CC6D1D">
        <w:rPr>
          <w:rFonts w:ascii="Candara" w:eastAsia="Arial Unicode MS" w:hAnsi="Candara" w:cs="Arial Unicode MS"/>
          <w:b/>
          <w:sz w:val="24"/>
        </w:rPr>
        <w:t xml:space="preserve"> LA </w:t>
      </w:r>
      <w:r w:rsidRPr="00CC6D1D">
        <w:rPr>
          <w:rFonts w:ascii="Candara" w:eastAsia="Arial Unicode MS" w:hAnsi="Candara" w:cs="Arial Unicode MS"/>
          <w:b/>
          <w:sz w:val="24"/>
        </w:rPr>
        <w:t xml:space="preserve">TABLA DE APLICABILIDAD INTEGRAL, RELATIVA A LAS OBLIGACIONES DE TRANSPARENCIA COMUNES, ESPECÍFICAS, ADICIONALES Y LOCALES, </w:t>
      </w:r>
      <w:r w:rsidR="002E1E29" w:rsidRPr="00CC6D1D">
        <w:rPr>
          <w:rFonts w:ascii="Candara" w:eastAsia="Arial Unicode MS" w:hAnsi="Candara" w:cs="Arial Unicode MS"/>
          <w:b/>
          <w:sz w:val="24"/>
        </w:rPr>
        <w:t>DE</w:t>
      </w:r>
      <w:r w:rsidR="00D170A6" w:rsidRPr="00CC6D1D">
        <w:rPr>
          <w:rFonts w:ascii="Candara" w:eastAsia="Arial Unicode MS" w:hAnsi="Candara" w:cs="Arial Unicode MS"/>
          <w:b/>
          <w:sz w:val="24"/>
        </w:rPr>
        <w:t xml:space="preserve">L </w:t>
      </w:r>
      <w:r w:rsidR="001253DE" w:rsidRPr="00CC6D1D">
        <w:rPr>
          <w:rFonts w:ascii="Candara" w:eastAsia="Arial Unicode MS" w:hAnsi="Candara" w:cs="Arial Unicode MS"/>
          <w:b/>
          <w:sz w:val="24"/>
        </w:rPr>
        <w:t>SUJETO OBLIGADO</w:t>
      </w:r>
      <w:r w:rsidR="005F3D73" w:rsidRPr="00CC6D1D">
        <w:rPr>
          <w:rFonts w:ascii="Candara" w:eastAsia="Arial Unicode MS" w:hAnsi="Candara" w:cs="Arial Unicode MS"/>
          <w:b/>
          <w:sz w:val="24"/>
        </w:rPr>
        <w:t xml:space="preserve"> </w:t>
      </w:r>
      <w:r w:rsidR="002253D8">
        <w:rPr>
          <w:rFonts w:ascii="Candara" w:eastAsia="Arial Unicode MS" w:hAnsi="Candara" w:cs="Arial Unicode MS"/>
          <w:b/>
          <w:sz w:val="24"/>
        </w:rPr>
        <w:t>DEFENSORIA DE LOS DERECHOS HUMANOS DEL PUEBLO DE OAXACA</w:t>
      </w:r>
      <w:r w:rsidR="006B76C3" w:rsidRPr="00CC6D1D">
        <w:rPr>
          <w:rFonts w:ascii="Candara" w:eastAsia="Arial Unicode MS" w:hAnsi="Candara" w:cs="Arial Unicode MS"/>
          <w:b/>
          <w:sz w:val="24"/>
        </w:rPr>
        <w:t xml:space="preserve">. </w:t>
      </w:r>
    </w:p>
    <w:p w:rsidR="0016748D" w:rsidRPr="00CC6D1D" w:rsidRDefault="0016748D" w:rsidP="0016748D">
      <w:pPr>
        <w:spacing w:after="0"/>
        <w:jc w:val="both"/>
        <w:rPr>
          <w:rFonts w:ascii="Candara" w:eastAsia="Arial Unicode MS" w:hAnsi="Candara" w:cs="Arial Unicode MS"/>
          <w:b/>
          <w:sz w:val="24"/>
        </w:rPr>
      </w:pPr>
    </w:p>
    <w:p w:rsidR="0016748D" w:rsidRPr="00CC6D1D" w:rsidRDefault="0016748D" w:rsidP="00D170A6">
      <w:pPr>
        <w:spacing w:after="0"/>
        <w:jc w:val="both"/>
        <w:rPr>
          <w:rFonts w:ascii="Candara" w:eastAsia="Arial Unicode MS" w:hAnsi="Candara" w:cs="Arial Unicode MS"/>
          <w:sz w:val="24"/>
        </w:rPr>
      </w:pPr>
      <w:r w:rsidRPr="00CC6D1D">
        <w:rPr>
          <w:rFonts w:ascii="Candara" w:eastAsia="Arial Unicode MS" w:hAnsi="Candara" w:cs="Arial Unicode MS"/>
          <w:sz w:val="24"/>
        </w:rPr>
        <w:t xml:space="preserve">Con fundamento en lo dispuesto por los artículos 114 apartado C de la Constitución Política del Estado Libre y Soberano de Oaxaca, del 70 al 81 de la Ley General de Transparencia y Acceso a la Información Pública; del 19 al 36 de la Ley de Transparencia y Acceso a la Información Pública para el Estado de Oaxaca; </w:t>
      </w:r>
      <w:r w:rsidR="00772C9C" w:rsidRPr="00CC6D1D">
        <w:rPr>
          <w:rFonts w:ascii="Candara" w:eastAsia="Arial Unicode MS" w:hAnsi="Candara" w:cs="Arial Unicode MS"/>
          <w:sz w:val="24"/>
        </w:rPr>
        <w:t>y 13 fracción I inciso d) del Reglamento Interno del Instituto de Acceso a la Información Pública y Protección de Datos Personales del Estado de Oaxaca,</w:t>
      </w:r>
      <w:r w:rsidRPr="00CC6D1D">
        <w:rPr>
          <w:rFonts w:ascii="Candara" w:eastAsia="Arial Unicode MS" w:hAnsi="Candara" w:cs="Arial Unicode MS"/>
          <w:sz w:val="24"/>
        </w:rPr>
        <w:t xml:space="preserve"> se emite el presente documento, tomando en consideración los siguientes:</w:t>
      </w:r>
    </w:p>
    <w:p w:rsidR="001B6E2A" w:rsidRPr="00CC6D1D" w:rsidRDefault="001B6E2A" w:rsidP="00D170A6">
      <w:pPr>
        <w:spacing w:after="0"/>
        <w:jc w:val="both"/>
        <w:rPr>
          <w:rFonts w:ascii="Candara" w:eastAsia="Arial Unicode MS" w:hAnsi="Candara" w:cs="Arial Unicode MS"/>
          <w:sz w:val="24"/>
          <w:lang w:val="es-ES"/>
        </w:rPr>
      </w:pPr>
    </w:p>
    <w:p w:rsidR="0016748D" w:rsidRPr="00CC6D1D" w:rsidRDefault="0016748D" w:rsidP="0016748D">
      <w:pPr>
        <w:spacing w:after="0"/>
        <w:jc w:val="center"/>
        <w:rPr>
          <w:rFonts w:ascii="Candara" w:eastAsia="Arial Unicode MS" w:hAnsi="Candara" w:cs="Arial Unicode MS"/>
          <w:b/>
          <w:sz w:val="24"/>
          <w:lang w:val="es-ES"/>
        </w:rPr>
      </w:pPr>
      <w:r w:rsidRPr="00CC6D1D">
        <w:rPr>
          <w:rFonts w:ascii="Candara" w:eastAsia="Arial Unicode MS" w:hAnsi="Candara" w:cs="Arial Unicode MS"/>
          <w:b/>
          <w:sz w:val="24"/>
          <w:lang w:val="es-ES"/>
        </w:rPr>
        <w:t>A N T E C E D E N T E S</w:t>
      </w:r>
    </w:p>
    <w:p w:rsidR="001B6E2A" w:rsidRPr="00CC6D1D" w:rsidRDefault="001B6E2A" w:rsidP="0016748D">
      <w:pPr>
        <w:spacing w:after="0"/>
        <w:jc w:val="center"/>
        <w:rPr>
          <w:rFonts w:ascii="Candara" w:eastAsia="Arial Unicode MS" w:hAnsi="Candara" w:cs="Arial Unicode MS"/>
          <w:b/>
          <w:sz w:val="24"/>
          <w:lang w:val="es-ES"/>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PRIMERO</w:t>
      </w:r>
      <w:r w:rsidRPr="00CC6D1D">
        <w:rPr>
          <w:rFonts w:ascii="Candara" w:eastAsia="Arial Unicode MS" w:hAnsi="Candara" w:cs="Arial Unicode MS"/>
          <w:sz w:val="24"/>
        </w:rPr>
        <w:t xml:space="preserve">. Con fecha 15 de diciembre del año 2017, el Consejo Nacional del Sistema Nacional de Transparencia, emitió el acuerdo CONAIP/SNT/ACUERDO/ORD01-15/12/2017-08, </w:t>
      </w:r>
      <w:r w:rsidR="00EF63D1" w:rsidRPr="00CC6D1D">
        <w:rPr>
          <w:rFonts w:ascii="Candara" w:eastAsia="Arial Unicode MS" w:hAnsi="Candara" w:cs="Arial Unicode MS"/>
          <w:sz w:val="24"/>
        </w:rPr>
        <w:t>por</w:t>
      </w:r>
      <w:r w:rsidRPr="00CC6D1D">
        <w:rPr>
          <w:rFonts w:ascii="Candara" w:eastAsia="Arial Unicode MS" w:hAnsi="Candara" w:cs="Arial Unicode MS"/>
          <w:sz w:val="24"/>
        </w:rPr>
        <w:t xml:space="preserv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 documento </w:t>
      </w:r>
      <w:r w:rsidR="00EF63D1" w:rsidRPr="00CC6D1D">
        <w:rPr>
          <w:rFonts w:ascii="Candara" w:eastAsia="Arial Unicode MS" w:hAnsi="Candara" w:cs="Arial Unicode MS"/>
          <w:sz w:val="24"/>
        </w:rPr>
        <w:t>publicado</w:t>
      </w:r>
      <w:r w:rsidRPr="00CC6D1D">
        <w:rPr>
          <w:rFonts w:ascii="Candara" w:eastAsia="Arial Unicode MS" w:hAnsi="Candara" w:cs="Arial Unicode MS"/>
          <w:sz w:val="24"/>
        </w:rPr>
        <w:t xml:space="preserve"> en el Diario Oficial de la Federación, el 28 del mes y año en cita.</w:t>
      </w:r>
    </w:p>
    <w:p w:rsidR="00137599" w:rsidRPr="00CC6D1D" w:rsidRDefault="00137599"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SEGUNDO</w:t>
      </w:r>
      <w:r w:rsidRPr="00CC6D1D">
        <w:rPr>
          <w:rFonts w:ascii="Candara" w:eastAsia="Arial Unicode MS" w:hAnsi="Candara" w:cs="Arial Unicode MS"/>
          <w:sz w:val="24"/>
        </w:rPr>
        <w:t>. Del análisis del acuerdo de modificación descrito en el antecedente que precede, se advierte en su considerando 46, que su emisión deriva del importante número de observaciones y propuestas de ajustes y modificaciones enviadas por los organismos garantes y los sujetos obligados del país. Como consecuencia, el I</w:t>
      </w:r>
      <w:r w:rsidR="002E1E29" w:rsidRPr="00CC6D1D">
        <w:rPr>
          <w:rFonts w:ascii="Candara" w:eastAsia="Arial Unicode MS" w:hAnsi="Candara" w:cs="Arial Unicode MS"/>
          <w:sz w:val="24"/>
        </w:rPr>
        <w:t xml:space="preserve">nstituto </w:t>
      </w:r>
      <w:r w:rsidRPr="00CC6D1D">
        <w:rPr>
          <w:rFonts w:ascii="Candara" w:eastAsia="Arial Unicode MS" w:hAnsi="Candara" w:cs="Arial Unicode MS"/>
          <w:sz w:val="24"/>
        </w:rPr>
        <w:t>N</w:t>
      </w:r>
      <w:r w:rsidR="002E1E29" w:rsidRPr="00CC6D1D">
        <w:rPr>
          <w:rFonts w:ascii="Candara" w:eastAsia="Arial Unicode MS" w:hAnsi="Candara" w:cs="Arial Unicode MS"/>
          <w:sz w:val="24"/>
        </w:rPr>
        <w:t xml:space="preserve">acional de </w:t>
      </w:r>
      <w:r w:rsidRPr="00CC6D1D">
        <w:rPr>
          <w:rFonts w:ascii="Candara" w:eastAsia="Arial Unicode MS" w:hAnsi="Candara" w:cs="Arial Unicode MS"/>
          <w:sz w:val="24"/>
        </w:rPr>
        <w:t>A</w:t>
      </w:r>
      <w:r w:rsidR="002E1E29" w:rsidRPr="00CC6D1D">
        <w:rPr>
          <w:rFonts w:ascii="Candara" w:eastAsia="Arial Unicode MS" w:hAnsi="Candara" w:cs="Arial Unicode MS"/>
          <w:sz w:val="24"/>
        </w:rPr>
        <w:t>cceso a la Información Pública y Protección de Datos Personales</w:t>
      </w:r>
      <w:r w:rsidRPr="00CC6D1D">
        <w:rPr>
          <w:rFonts w:ascii="Candara" w:eastAsia="Arial Unicode MS" w:hAnsi="Candara" w:cs="Arial Unicode MS"/>
          <w:sz w:val="24"/>
        </w:rPr>
        <w:t xml:space="preserve"> en su carácter de administrador general, y los organismos garantes de las entidades federativas, como administradores estatales, debieron llevar a cabo la configuración de los nuevos formatos en la Plataforma Nacional de Transparencia, con la consecuente responsabilidad para los sujetos obligados, de cargar la información atendiendo las modificaciones aprobadas</w:t>
      </w:r>
      <w:r w:rsidR="002E1E29" w:rsidRPr="00CC6D1D">
        <w:rPr>
          <w:rFonts w:ascii="Candara" w:eastAsia="Arial Unicode MS" w:hAnsi="Candara" w:cs="Arial Unicode MS"/>
          <w:sz w:val="24"/>
        </w:rPr>
        <w:t xml:space="preserve"> en el acuerdo CONAIP/SNT/ACUERDO/ORD01-15/12/2017-08</w:t>
      </w:r>
      <w:r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2C2E07" w:rsidRPr="00CC6D1D" w:rsidRDefault="0016748D" w:rsidP="002C2E07">
      <w:pPr>
        <w:spacing w:after="0"/>
        <w:jc w:val="both"/>
        <w:rPr>
          <w:rFonts w:ascii="Candara" w:eastAsia="Arial Unicode MS" w:hAnsi="Candara" w:cs="Arial Unicode MS"/>
          <w:sz w:val="24"/>
        </w:rPr>
      </w:pPr>
      <w:r w:rsidRPr="00CC6D1D">
        <w:rPr>
          <w:rFonts w:ascii="Candara" w:eastAsia="Arial Unicode MS" w:hAnsi="Candara" w:cs="Arial Unicode MS"/>
          <w:b/>
          <w:sz w:val="24"/>
        </w:rPr>
        <w:t>TERCERO.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 xml:space="preserve">En seguimiento al acuerdo modificatorio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w:t>
      </w:r>
      <w:r w:rsidR="002C2E07" w:rsidRPr="00CC6D1D">
        <w:rPr>
          <w:rFonts w:ascii="Candara" w:eastAsia="Arial Unicode MS" w:hAnsi="Candara" w:cs="Arial Unicode MS"/>
          <w:sz w:val="24"/>
        </w:rPr>
        <w:lastRenderedPageBreak/>
        <w:t>Transparencia; así como los criterios y formatos contenidos en los anexos de los</w:t>
      </w:r>
      <w:r w:rsidR="001253DE" w:rsidRPr="00CC6D1D">
        <w:rPr>
          <w:rFonts w:ascii="Candara" w:eastAsia="Arial Unicode MS" w:hAnsi="Candara" w:cs="Arial Unicode MS"/>
          <w:sz w:val="24"/>
        </w:rPr>
        <w:t xml:space="preserve"> propios lineamientos, y los resultados</w:t>
      </w:r>
      <w:r w:rsidR="002C2E07" w:rsidRPr="00CC6D1D">
        <w:rPr>
          <w:rFonts w:ascii="Candara" w:eastAsia="Arial Unicode MS" w:hAnsi="Candara" w:cs="Arial Unicode MS"/>
          <w:sz w:val="24"/>
        </w:rPr>
        <w:t xml:space="preserve"> de la verificación diagnóstica realizada por los organismos garantes de la Federación y de las entidades federativas; el Consejo General de este Órgano Garante, emitió un acuerdo con fecha 23 de febrero de 2018, requiriendo a los Sujetos Obligados de la entidad sus respectivas tablas de aplicabilidad integrales,</w:t>
      </w:r>
      <w:r w:rsidR="002C2E07" w:rsidRPr="00CC6D1D">
        <w:rPr>
          <w:rFonts w:ascii="Candara" w:eastAsia="Arial Unicode MS" w:hAnsi="Candara" w:cs="Arial Unicode MS"/>
          <w:b/>
          <w:sz w:val="24"/>
        </w:rPr>
        <w:t xml:space="preserve"> </w:t>
      </w:r>
      <w:r w:rsidR="002C2E07" w:rsidRPr="00CC6D1D">
        <w:rPr>
          <w:rFonts w:ascii="Candara" w:eastAsia="Arial Unicode MS" w:hAnsi="Candara" w:cs="Arial Unicode MS"/>
          <w:sz w:val="24"/>
        </w:rPr>
        <w:t>relativas a las obligaciones de transparencia comunes, especificas, adicionales y locales; a efectos de su verificación y en caso validación, así como para la configuración oportuna de los formatos correspondientes, anexando al mismo, un cronograma para su atención individual.</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CUARTO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Derivado del acuerdo aprobado por el Consejo General, descrito en el antecedente antepuesto, la Dirección de Asuntos Jurídicos atendió a los Sujetos Obligados de la entidad que cumplieron con el requerimiento del Consejo General, del primero al 12 de marzo de 2018, verificando las tablas de aplicabilidad integrales que fueron hechas llegar oportunamente, para efectos de su aprobación.</w:t>
      </w:r>
    </w:p>
    <w:p w:rsidR="002C2E07" w:rsidRPr="00CC6D1D" w:rsidRDefault="002C2E07" w:rsidP="0016748D">
      <w:pPr>
        <w:spacing w:after="0"/>
        <w:jc w:val="both"/>
        <w:rPr>
          <w:rFonts w:ascii="Candara" w:eastAsia="Arial Unicode MS" w:hAnsi="Candara" w:cs="Arial Unicode MS"/>
          <w:b/>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QUINTO.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 xml:space="preserve">A la fecha, la Dirección de Asuntos Jurídicos continua atendiendo a los Sujetos Obligados de la entidad que por diversas circunstancias rebasaron el lapso de tiempo programado con el requerimiento del Consejo General, verificando </w:t>
      </w:r>
      <w:r w:rsidR="00116304" w:rsidRPr="00CC6D1D">
        <w:rPr>
          <w:rFonts w:ascii="Candara" w:eastAsia="Arial Unicode MS" w:hAnsi="Candara" w:cs="Arial Unicode MS"/>
          <w:sz w:val="24"/>
        </w:rPr>
        <w:t xml:space="preserve">para efectos de su aprobación, </w:t>
      </w:r>
      <w:r w:rsidR="002C2E07" w:rsidRPr="00CC6D1D">
        <w:rPr>
          <w:rFonts w:ascii="Candara" w:eastAsia="Arial Unicode MS" w:hAnsi="Candara" w:cs="Arial Unicode MS"/>
          <w:sz w:val="24"/>
        </w:rPr>
        <w:t xml:space="preserve">las tablas de aplicabilidad integrales que </w:t>
      </w:r>
      <w:r w:rsidR="00CC0E63" w:rsidRPr="00CC6D1D">
        <w:rPr>
          <w:rFonts w:ascii="Candara" w:eastAsia="Arial Unicode MS" w:hAnsi="Candara" w:cs="Arial Unicode MS"/>
          <w:sz w:val="24"/>
        </w:rPr>
        <w:t>se hicieron</w:t>
      </w:r>
      <w:r w:rsidR="002C2E07" w:rsidRPr="00CC6D1D">
        <w:rPr>
          <w:rFonts w:ascii="Candara" w:eastAsia="Arial Unicode MS" w:hAnsi="Candara" w:cs="Arial Unicode MS"/>
          <w:sz w:val="24"/>
        </w:rPr>
        <w:t xml:space="preserve"> llegar con posterioridad, y </w:t>
      </w:r>
      <w:r w:rsidR="00116304" w:rsidRPr="00CC6D1D">
        <w:rPr>
          <w:rFonts w:ascii="Candara" w:eastAsia="Arial Unicode MS" w:hAnsi="Candara" w:cs="Arial Unicode MS"/>
          <w:sz w:val="24"/>
        </w:rPr>
        <w:t>las de</w:t>
      </w:r>
      <w:r w:rsidR="002C2E07" w:rsidRPr="00CC6D1D">
        <w:rPr>
          <w:rFonts w:ascii="Candara" w:eastAsia="Arial Unicode MS" w:hAnsi="Candara" w:cs="Arial Unicode MS"/>
          <w:sz w:val="24"/>
        </w:rPr>
        <w:t xml:space="preserve"> aquellos </w:t>
      </w:r>
      <w:r w:rsidR="00116304" w:rsidRPr="00CC6D1D">
        <w:rPr>
          <w:rFonts w:ascii="Candara" w:eastAsia="Arial Unicode MS" w:hAnsi="Candara" w:cs="Arial Unicode MS"/>
          <w:sz w:val="24"/>
        </w:rPr>
        <w:t xml:space="preserve">sujetos obligados de reciente creación y/o incorporación al Padrón de Sujetos Obligados, o de aquellos que por mandato de ley han tenido modificaciones en sus facultades, competencias y funciones; </w:t>
      </w:r>
      <w:r w:rsidR="002C2E07" w:rsidRPr="00CC6D1D">
        <w:rPr>
          <w:rFonts w:ascii="Candara" w:eastAsia="Arial Unicode MS" w:hAnsi="Candara" w:cs="Arial Unicode MS"/>
          <w:sz w:val="24"/>
        </w:rPr>
        <w:t xml:space="preserve"> y</w:t>
      </w:r>
      <w:r w:rsidR="00116304"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C O N S I D E R A N D O</w:t>
      </w:r>
    </w:p>
    <w:p w:rsidR="001B6E2A" w:rsidRPr="00CC6D1D" w:rsidRDefault="001B6E2A" w:rsidP="0016748D">
      <w:pPr>
        <w:spacing w:after="0"/>
        <w:jc w:val="center"/>
        <w:rPr>
          <w:rFonts w:ascii="Candara" w:eastAsia="Arial Unicode MS" w:hAnsi="Candara" w:cs="Arial Unicode MS"/>
          <w:b/>
          <w:sz w:val="24"/>
        </w:rPr>
      </w:pPr>
    </w:p>
    <w:p w:rsidR="0016748D" w:rsidRPr="00CC6D1D" w:rsidRDefault="0016748D" w:rsidP="0016748D">
      <w:pPr>
        <w:spacing w:after="0"/>
        <w:contextualSpacing/>
        <w:jc w:val="both"/>
        <w:rPr>
          <w:rFonts w:ascii="Candara" w:eastAsia="Arial Unicode MS" w:hAnsi="Candara" w:cs="Arial Unicode MS"/>
          <w:sz w:val="24"/>
          <w:lang w:val="es-ES_tradnl"/>
        </w:rPr>
      </w:pPr>
      <w:r w:rsidRPr="00CC6D1D">
        <w:rPr>
          <w:rFonts w:ascii="Candara" w:eastAsia="Arial Unicode MS" w:hAnsi="Candara" w:cs="Arial Unicode MS"/>
          <w:b/>
          <w:sz w:val="24"/>
        </w:rPr>
        <w:t xml:space="preserve">I. </w:t>
      </w:r>
      <w:r w:rsidRPr="00CC6D1D">
        <w:rPr>
          <w:rFonts w:ascii="Candara" w:eastAsia="Arial Unicode MS" w:hAnsi="Candara" w:cs="Arial Unicode MS"/>
          <w:sz w:val="24"/>
        </w:rPr>
        <w:t xml:space="preserve">Que </w:t>
      </w:r>
      <w:r w:rsidRPr="00CC6D1D">
        <w:rPr>
          <w:rFonts w:ascii="Candara" w:eastAsia="Arial Unicode MS" w:hAnsi="Candara" w:cs="Arial Unicode MS"/>
          <w:sz w:val="24"/>
          <w:lang w:val="es-ES_tradnl"/>
        </w:rPr>
        <w:t>las obligaciones de transparencia para cada sujeto obligado señalado en los artículos 23 de la Ley General de Transparencia y Acceso a la Información Pública;  6º fracción XL y 7º de la Ley de Transparencia y Acceso a la Información Pública para el Estado de Oaxaca,</w:t>
      </w:r>
      <w:r w:rsidRPr="00CC6D1D">
        <w:rPr>
          <w:rFonts w:ascii="Candara" w:eastAsia="Arial Unicode MS" w:hAnsi="Candara" w:cs="Arial Unicode MS"/>
          <w:b/>
          <w:sz w:val="24"/>
          <w:lang w:val="es-ES_tradnl"/>
        </w:rPr>
        <w:t xml:space="preserve"> </w:t>
      </w:r>
      <w:r w:rsidRPr="00CC6D1D">
        <w:rPr>
          <w:rFonts w:ascii="Candara" w:eastAsia="Arial Unicode MS" w:hAnsi="Candara" w:cs="Arial Unicode MS"/>
          <w:sz w:val="24"/>
          <w:lang w:val="es-ES_tradnl"/>
        </w:rPr>
        <w:t>son aquellas que describen la información que deberán poner a disposición de los particulares y mantener actualizada en los sitios de Internet correspondientes, y en la Plataforma Nacional de Transparencia, sin excepción alguna, las cuales se refieren a temas, documentos y políticas que éstos generan en ejercicio de sus facultades, obligaciones y el uso de recursos públicos, respecto de su organización interna y funcionamiento; atención a la ciudadanía; ejercicio de los recursos públicos; determinaciones institucionales; estudios; ingresos recibidos y donaciones realizadas; así como organización de archivos entre otros.</w:t>
      </w:r>
    </w:p>
    <w:p w:rsidR="0016748D" w:rsidRPr="00CC6D1D" w:rsidRDefault="0016748D" w:rsidP="0016748D">
      <w:pPr>
        <w:spacing w:after="0"/>
        <w:contextualSpacing/>
        <w:jc w:val="both"/>
        <w:rPr>
          <w:rFonts w:ascii="Candara" w:eastAsia="Arial Unicode MS" w:hAnsi="Candara" w:cs="Arial Unicode MS"/>
          <w:sz w:val="24"/>
          <w:lang w:val="es-ES_tradnl"/>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II</w:t>
      </w:r>
      <w:r w:rsidRPr="00CC6D1D">
        <w:rPr>
          <w:rFonts w:ascii="Candara" w:eastAsia="Arial Unicode MS" w:hAnsi="Candara" w:cs="Arial Unicode MS"/>
          <w:sz w:val="24"/>
        </w:rPr>
        <w:t>. Que una vez recibidas las tablas de aplicabilidad integrales remitidas por los sujetos obligados requeridas mediante acuerdo aprobado por el Consejo General de este órgano garante, esta Dirección de Asuntos Jurídicos ha procedido a su verificación conforme a los lineamientos señalados en el ANTECEDENTE PRIMERO y al marco jurídico que les impera de manera específica a cada sujeto obligado, en lo concerniente a la relación de obligaciones que les aplican y, en su caso, de forma fundada y motivada, las que no le son aplicables, con el firme criterio de que no se trate de la información que el sujeto obligado no generó en un periodo determinado, sino de aquella que no generará en ningún momento por no estar especificado en sus facultades, competencias y funciones.</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lastRenderedPageBreak/>
        <w:t>III</w:t>
      </w:r>
      <w:r w:rsidRPr="00CC6D1D">
        <w:rPr>
          <w:rFonts w:ascii="Candara" w:eastAsia="Arial Unicode MS" w:hAnsi="Candara" w:cs="Arial Unicode MS"/>
          <w:sz w:val="24"/>
        </w:rPr>
        <w:t>. Que bajo el criterio determinado en el considerando que antecede y como resultado del análisis de las tablas de aplicabilidad integrales presentadas por los sujetos obligados ante este Organismo garante, así como los cambios de unidades administrativas y formatos que de manera fundada y motivada solicitaron aquellos con posterioridad, la Dirección de Asuntos Jurídicos determinó, la relación de obligaciones de transparencia cuya información deberán publicar y actualizar los sujetos obligados, según sus competencias, atribuciones y funciones señaladas en las disposiciones legales aplicables; luego entonces, se emite el presente:</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DICTAMEN</w:t>
      </w:r>
    </w:p>
    <w:p w:rsidR="001B6E2A" w:rsidRPr="00CC6D1D" w:rsidRDefault="001B6E2A" w:rsidP="0016748D">
      <w:pPr>
        <w:spacing w:after="0"/>
        <w:jc w:val="center"/>
        <w:rPr>
          <w:rFonts w:ascii="Candara" w:eastAsia="Arial Unicode MS" w:hAnsi="Candara" w:cs="Arial Unicode MS"/>
          <w:b/>
          <w:sz w:val="24"/>
        </w:rPr>
      </w:pPr>
    </w:p>
    <w:p w:rsidR="00714F11" w:rsidRPr="00CC6D1D" w:rsidRDefault="0016748D" w:rsidP="00D00CB9">
      <w:pPr>
        <w:spacing w:after="0"/>
        <w:jc w:val="both"/>
        <w:rPr>
          <w:rFonts w:ascii="Candara" w:eastAsia="Arial Unicode MS" w:hAnsi="Candara" w:cs="Arial Unicode MS"/>
          <w:sz w:val="24"/>
        </w:rPr>
      </w:pPr>
      <w:r w:rsidRPr="00CC6D1D">
        <w:rPr>
          <w:rFonts w:ascii="Candara" w:eastAsia="Arial Unicode MS" w:hAnsi="Candara" w:cs="Arial Unicode MS"/>
          <w:b/>
          <w:sz w:val="24"/>
        </w:rPr>
        <w:t>PRIMERO</w:t>
      </w:r>
      <w:r w:rsidRPr="00CC6D1D">
        <w:rPr>
          <w:rFonts w:ascii="Candara" w:eastAsia="Arial Unicode MS" w:hAnsi="Candara" w:cs="Arial Unicode MS"/>
          <w:sz w:val="24"/>
        </w:rPr>
        <w:t>. Queda verificada por esta Dirección de Asuntos Jurídicos y se somete a validación del Consejo General con la aprobación del presente documento, la</w:t>
      </w:r>
      <w:r w:rsidR="00321530" w:rsidRPr="00CC6D1D">
        <w:rPr>
          <w:rFonts w:ascii="Candara" w:eastAsia="Arial Unicode MS" w:hAnsi="Candara" w:cs="Arial Unicode MS"/>
          <w:sz w:val="24"/>
        </w:rPr>
        <w:t xml:space="preserve"> </w:t>
      </w:r>
      <w:r w:rsidR="00116304" w:rsidRPr="00CC6D1D">
        <w:rPr>
          <w:rFonts w:ascii="Candara" w:eastAsia="Arial Unicode MS" w:hAnsi="Candara" w:cs="Arial Unicode MS"/>
          <w:sz w:val="24"/>
        </w:rPr>
        <w:t xml:space="preserve">Tabla </w:t>
      </w:r>
      <w:r w:rsidRPr="00CC6D1D">
        <w:rPr>
          <w:rFonts w:ascii="Candara" w:eastAsia="Arial Unicode MS" w:hAnsi="Candara" w:cs="Arial Unicode MS"/>
          <w:sz w:val="24"/>
        </w:rPr>
        <w:t xml:space="preserve">de </w:t>
      </w:r>
      <w:r w:rsidR="00116304" w:rsidRPr="00CC6D1D">
        <w:rPr>
          <w:rFonts w:ascii="Candara" w:eastAsia="Arial Unicode MS" w:hAnsi="Candara" w:cs="Arial Unicode MS"/>
          <w:sz w:val="24"/>
        </w:rPr>
        <w:t xml:space="preserve">Aplicabilidad Integral </w:t>
      </w:r>
      <w:r w:rsidR="00D00CB9" w:rsidRPr="00CC6D1D">
        <w:rPr>
          <w:rFonts w:ascii="Candara" w:eastAsia="Arial Unicode MS" w:hAnsi="Candara" w:cs="Arial Unicode MS"/>
          <w:sz w:val="24"/>
        </w:rPr>
        <w:t>del</w:t>
      </w:r>
      <w:r w:rsidR="00714F11" w:rsidRPr="00CC6D1D">
        <w:rPr>
          <w:rFonts w:ascii="Candara" w:eastAsia="Arial Unicode MS" w:hAnsi="Candara" w:cs="Arial Unicode MS"/>
          <w:sz w:val="24"/>
        </w:rPr>
        <w:t xml:space="preserve"> sujeto obligado: </w:t>
      </w:r>
    </w:p>
    <w:p w:rsidR="001B6E2A" w:rsidRPr="00CC6D1D" w:rsidRDefault="001B6E2A" w:rsidP="00D00CB9">
      <w:pPr>
        <w:spacing w:after="0"/>
        <w:jc w:val="both"/>
        <w:rPr>
          <w:rFonts w:ascii="Candara" w:eastAsia="Arial Unicode MS" w:hAnsi="Candara" w:cs="Arial Unicode MS"/>
          <w:sz w:val="24"/>
        </w:rPr>
      </w:pPr>
    </w:p>
    <w:p w:rsidR="001B6E2A" w:rsidRDefault="002253D8" w:rsidP="002B2D76">
      <w:pPr>
        <w:pStyle w:val="Prrafodelista"/>
        <w:numPr>
          <w:ilvl w:val="0"/>
          <w:numId w:val="8"/>
        </w:numPr>
        <w:spacing w:after="0"/>
        <w:jc w:val="both"/>
        <w:rPr>
          <w:rFonts w:ascii="Candara" w:eastAsia="Arial Unicode MS" w:hAnsi="Candara" w:cs="Arial Unicode MS"/>
          <w:b/>
          <w:sz w:val="24"/>
        </w:rPr>
      </w:pPr>
      <w:r>
        <w:rPr>
          <w:rFonts w:ascii="Candara" w:eastAsia="Arial Unicode MS" w:hAnsi="Candara" w:cs="Arial Unicode MS"/>
          <w:b/>
          <w:sz w:val="24"/>
        </w:rPr>
        <w:t>DEFENSORIA DE LOS DERECHOS HUMANOS DEL PUEBLO DE OAXACA</w:t>
      </w:r>
      <w:r w:rsidR="00733FA5">
        <w:rPr>
          <w:rFonts w:ascii="Candara" w:eastAsia="Arial Unicode MS" w:hAnsi="Candara" w:cs="Arial Unicode MS"/>
          <w:b/>
          <w:sz w:val="24"/>
        </w:rPr>
        <w:t>.</w:t>
      </w:r>
    </w:p>
    <w:p w:rsidR="002B2D76" w:rsidRPr="00CC6D1D" w:rsidRDefault="002B2D76" w:rsidP="001B6E2A">
      <w:pPr>
        <w:pStyle w:val="Prrafodelista"/>
        <w:spacing w:after="0"/>
        <w:jc w:val="both"/>
        <w:rPr>
          <w:rFonts w:ascii="Candara" w:eastAsia="Arial Unicode MS" w:hAnsi="Candara" w:cs="Arial Unicode MS"/>
          <w:b/>
          <w:sz w:val="24"/>
        </w:rPr>
      </w:pPr>
    </w:p>
    <w:p w:rsidR="0016748D" w:rsidRPr="00CC6D1D" w:rsidRDefault="0016748D" w:rsidP="001B6E2A">
      <w:pPr>
        <w:spacing w:after="0"/>
        <w:jc w:val="both"/>
        <w:rPr>
          <w:rFonts w:ascii="Candara" w:eastAsia="Arial Unicode MS" w:hAnsi="Candara" w:cs="Arial Unicode MS"/>
          <w:sz w:val="24"/>
        </w:rPr>
      </w:pPr>
      <w:r w:rsidRPr="00CC6D1D">
        <w:rPr>
          <w:rFonts w:ascii="Candara" w:eastAsia="Arial Unicode MS" w:hAnsi="Candara" w:cs="Arial Unicode MS"/>
          <w:sz w:val="24"/>
        </w:rPr>
        <w:t>La</w:t>
      </w:r>
      <w:r w:rsidR="00CC0E63" w:rsidRPr="00CC6D1D">
        <w:rPr>
          <w:rFonts w:ascii="Candara" w:eastAsia="Arial Unicode MS" w:hAnsi="Candara" w:cs="Arial Unicode MS"/>
          <w:sz w:val="24"/>
        </w:rPr>
        <w:t xml:space="preserve"> T</w:t>
      </w:r>
      <w:r w:rsidRPr="00CC6D1D">
        <w:rPr>
          <w:rFonts w:ascii="Candara" w:eastAsia="Arial Unicode MS" w:hAnsi="Candara" w:cs="Arial Unicode MS"/>
          <w:sz w:val="24"/>
        </w:rPr>
        <w:t>abla</w:t>
      </w:r>
      <w:r w:rsidR="00714F11" w:rsidRPr="00CC6D1D">
        <w:rPr>
          <w:rFonts w:ascii="Candara" w:eastAsia="Arial Unicode MS" w:hAnsi="Candara" w:cs="Arial Unicode MS"/>
          <w:sz w:val="24"/>
        </w:rPr>
        <w:t xml:space="preserve"> </w:t>
      </w:r>
      <w:r w:rsidR="00CC0E63" w:rsidRPr="00CC6D1D">
        <w:rPr>
          <w:rFonts w:ascii="Candara" w:eastAsia="Arial Unicode MS" w:hAnsi="Candara" w:cs="Arial Unicode MS"/>
          <w:sz w:val="24"/>
        </w:rPr>
        <w:t>de A</w:t>
      </w:r>
      <w:r w:rsidRPr="00CC6D1D">
        <w:rPr>
          <w:rFonts w:ascii="Candara" w:eastAsia="Arial Unicode MS" w:hAnsi="Candara" w:cs="Arial Unicode MS"/>
          <w:sz w:val="24"/>
        </w:rPr>
        <w:t xml:space="preserve">plicabilidad </w:t>
      </w:r>
      <w:r w:rsidR="00D00CB9" w:rsidRPr="00CC6D1D">
        <w:rPr>
          <w:rFonts w:ascii="Candara" w:eastAsia="Arial Unicode MS" w:hAnsi="Candara" w:cs="Arial Unicode MS"/>
          <w:sz w:val="24"/>
        </w:rPr>
        <w:t>Integral</w:t>
      </w:r>
      <w:r w:rsidR="00CC0E63" w:rsidRPr="00CC6D1D">
        <w:rPr>
          <w:rFonts w:ascii="Candara" w:eastAsia="Arial Unicode MS" w:hAnsi="Candara" w:cs="Arial Unicode MS"/>
          <w:sz w:val="24"/>
        </w:rPr>
        <w:t xml:space="preserve"> dictaminada </w:t>
      </w:r>
      <w:r w:rsidR="00714F11" w:rsidRPr="00CC6D1D">
        <w:rPr>
          <w:rFonts w:ascii="Candara" w:eastAsia="Arial Unicode MS" w:hAnsi="Candara" w:cs="Arial Unicode MS"/>
          <w:sz w:val="24"/>
        </w:rPr>
        <w:t>forma parte del</w:t>
      </w:r>
      <w:r w:rsidRPr="00CC6D1D">
        <w:rPr>
          <w:rFonts w:ascii="Candara" w:eastAsia="Arial Unicode MS" w:hAnsi="Candara" w:cs="Arial Unicode MS"/>
          <w:sz w:val="24"/>
        </w:rPr>
        <w:t xml:space="preserve"> presente </w:t>
      </w:r>
      <w:r w:rsidR="00CC0E63" w:rsidRPr="00CC6D1D">
        <w:rPr>
          <w:rFonts w:ascii="Candara" w:eastAsia="Arial Unicode MS" w:hAnsi="Candara" w:cs="Arial Unicode MS"/>
          <w:sz w:val="24"/>
        </w:rPr>
        <w:t>documento</w:t>
      </w:r>
      <w:r w:rsidR="00714F11" w:rsidRPr="00CC6D1D">
        <w:rPr>
          <w:rFonts w:ascii="Candara" w:eastAsia="Arial Unicode MS" w:hAnsi="Candara" w:cs="Arial Unicode MS"/>
          <w:sz w:val="24"/>
        </w:rPr>
        <w:t xml:space="preserve"> como anexo</w:t>
      </w:r>
      <w:r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 xml:space="preserve">SEGUNDO. </w:t>
      </w:r>
      <w:r w:rsidRPr="00CC6D1D">
        <w:rPr>
          <w:rFonts w:ascii="Candara" w:eastAsia="Arial Unicode MS" w:hAnsi="Candara" w:cs="Arial Unicode MS"/>
          <w:sz w:val="24"/>
        </w:rPr>
        <w:t xml:space="preserve">Remítase el presente documento y su anexo a la Secretaría Técnica para que sea incorporado en la orden del día de la sesión que corresponda, para el conocimiento y en su caso aprobación por parte del Consejo General del Instituto de Acceso a la Información Pública y Protección de Datos Personales. </w:t>
      </w:r>
    </w:p>
    <w:p w:rsidR="0016748D" w:rsidRPr="00CC6D1D" w:rsidRDefault="0016748D" w:rsidP="0016748D">
      <w:pPr>
        <w:spacing w:after="0"/>
        <w:jc w:val="both"/>
        <w:rPr>
          <w:rFonts w:ascii="Candara" w:eastAsia="Arial Unicode MS" w:hAnsi="Candara" w:cs="Arial Unicode MS"/>
          <w:b/>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 xml:space="preserve">TERCERO. </w:t>
      </w:r>
      <w:r w:rsidRPr="00CC6D1D">
        <w:rPr>
          <w:rFonts w:ascii="Candara" w:eastAsia="Arial Unicode MS" w:hAnsi="Candara" w:cs="Arial Unicode MS"/>
          <w:sz w:val="24"/>
        </w:rPr>
        <w:t>Aprobado que sea el presente dictamen, la Secretaría General de Acuerdos deberá notificar</w:t>
      </w:r>
      <w:r w:rsidR="00EF63D1" w:rsidRPr="00CC6D1D">
        <w:rPr>
          <w:rFonts w:ascii="Candara" w:eastAsia="Arial Unicode MS" w:hAnsi="Candara" w:cs="Arial Unicode MS"/>
          <w:sz w:val="24"/>
        </w:rPr>
        <w:t xml:space="preserve"> el presente documento y la Tabla de Aplicabilidad Integral respectiva</w:t>
      </w:r>
      <w:r w:rsidRPr="00CC6D1D">
        <w:rPr>
          <w:rFonts w:ascii="Candara" w:eastAsia="Arial Unicode MS" w:hAnsi="Candara" w:cs="Arial Unicode MS"/>
          <w:sz w:val="24"/>
        </w:rPr>
        <w:t xml:space="preserve"> a</w:t>
      </w:r>
      <w:r w:rsidR="001B6E2A" w:rsidRPr="00CC6D1D">
        <w:rPr>
          <w:rFonts w:ascii="Candara" w:eastAsia="Arial Unicode MS" w:hAnsi="Candara" w:cs="Arial Unicode MS"/>
          <w:sz w:val="24"/>
        </w:rPr>
        <w:t>l</w:t>
      </w:r>
      <w:r w:rsidRPr="00CC6D1D">
        <w:rPr>
          <w:rFonts w:ascii="Candara" w:eastAsia="Arial Unicode MS" w:hAnsi="Candara" w:cs="Arial Unicode MS"/>
          <w:sz w:val="24"/>
        </w:rPr>
        <w:t xml:space="preserve"> sujeto obligado concerniente;</w:t>
      </w:r>
      <w:r w:rsidR="00EF63D1" w:rsidRPr="00CC6D1D">
        <w:rPr>
          <w:rFonts w:ascii="Candara" w:eastAsia="Arial Unicode MS" w:hAnsi="Candara" w:cs="Arial Unicode MS"/>
          <w:sz w:val="24"/>
        </w:rPr>
        <w:t xml:space="preserve"> </w:t>
      </w:r>
      <w:r w:rsidR="00CC6D1D" w:rsidRPr="00CC6D1D">
        <w:rPr>
          <w:rFonts w:ascii="Candara" w:eastAsia="Arial Unicode MS" w:hAnsi="Candara" w:cs="Arial Unicode MS"/>
          <w:sz w:val="24"/>
        </w:rPr>
        <w:t xml:space="preserve">así como a </w:t>
      </w:r>
      <w:r w:rsidR="00EF63D1" w:rsidRPr="00CC6D1D">
        <w:rPr>
          <w:rFonts w:ascii="Candara" w:eastAsia="Arial Unicode MS" w:hAnsi="Candara" w:cs="Arial Unicode MS"/>
          <w:sz w:val="24"/>
        </w:rPr>
        <w:t>la Dirección de Tecnologías de la Transpa</w:t>
      </w:r>
      <w:r w:rsidR="00CC6D1D" w:rsidRPr="00CC6D1D">
        <w:rPr>
          <w:rFonts w:ascii="Candara" w:eastAsia="Arial Unicode MS" w:hAnsi="Candara" w:cs="Arial Unicode MS"/>
          <w:sz w:val="24"/>
        </w:rPr>
        <w:t xml:space="preserve">rencia a fin de que realice las acciones </w:t>
      </w:r>
      <w:r w:rsidR="00EF63D1" w:rsidRPr="00CC6D1D">
        <w:rPr>
          <w:rFonts w:ascii="Candara" w:eastAsia="Arial Unicode MS" w:hAnsi="Candara" w:cs="Arial Unicode MS"/>
          <w:sz w:val="24"/>
        </w:rPr>
        <w:t>a que haya lugar en los sistemas electrónicos;</w:t>
      </w:r>
      <w:r w:rsidR="001B6E2A" w:rsidRPr="00CC6D1D">
        <w:rPr>
          <w:rFonts w:ascii="Candara" w:eastAsia="Arial Unicode MS" w:hAnsi="Candara" w:cs="Arial Unicode MS"/>
          <w:sz w:val="24"/>
        </w:rPr>
        <w:t xml:space="preserve"> </w:t>
      </w:r>
      <w:r w:rsidRPr="00CC6D1D">
        <w:rPr>
          <w:rFonts w:ascii="Candara" w:eastAsia="Arial Unicode MS" w:hAnsi="Candara" w:cs="Arial Unicode MS"/>
          <w:sz w:val="24"/>
        </w:rPr>
        <w:t>gestion</w:t>
      </w:r>
      <w:r w:rsidR="00CC6D1D" w:rsidRPr="00CC6D1D">
        <w:rPr>
          <w:rFonts w:ascii="Candara" w:eastAsia="Arial Unicode MS" w:hAnsi="Candara" w:cs="Arial Unicode MS"/>
          <w:sz w:val="24"/>
        </w:rPr>
        <w:t>e</w:t>
      </w:r>
      <w:r w:rsidRPr="00CC6D1D">
        <w:rPr>
          <w:rFonts w:ascii="Candara" w:eastAsia="Arial Unicode MS" w:hAnsi="Candara" w:cs="Arial Unicode MS"/>
          <w:sz w:val="24"/>
        </w:rPr>
        <w:t xml:space="preserve"> su publicación en el portal institucional en el rubro correspondiente; y hacerlo del conocimiento a cada una de las áreas administrativas de este organismo garante, para los efectos legales y administrativos a que haya lugar. </w:t>
      </w:r>
    </w:p>
    <w:p w:rsidR="0016748D" w:rsidRPr="00CC6D1D" w:rsidRDefault="0016748D" w:rsidP="0016748D">
      <w:pPr>
        <w:spacing w:after="0"/>
        <w:jc w:val="both"/>
        <w:rPr>
          <w:rFonts w:ascii="Candara" w:eastAsia="Arial Unicode MS" w:hAnsi="Candara" w:cs="Arial Unicode MS"/>
          <w:sz w:val="24"/>
        </w:rPr>
      </w:pPr>
    </w:p>
    <w:p w:rsidR="00137599" w:rsidRPr="00CC6D1D" w:rsidRDefault="00137599"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rPr>
      </w:pPr>
    </w:p>
    <w:p w:rsidR="0016748D" w:rsidRPr="00CC6D1D" w:rsidRDefault="00CC6D1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La</w:t>
      </w:r>
      <w:r w:rsidR="0016748D" w:rsidRPr="00CC6D1D">
        <w:rPr>
          <w:rFonts w:ascii="Candara" w:eastAsia="Arial Unicode MS" w:hAnsi="Candara" w:cs="Arial Unicode MS"/>
          <w:b/>
          <w:sz w:val="24"/>
        </w:rPr>
        <w:t xml:space="preserve"> Director</w:t>
      </w:r>
      <w:r w:rsidRPr="00CC6D1D">
        <w:rPr>
          <w:rFonts w:ascii="Candara" w:eastAsia="Arial Unicode MS" w:hAnsi="Candara" w:cs="Arial Unicode MS"/>
          <w:b/>
          <w:sz w:val="24"/>
        </w:rPr>
        <w:t>a</w:t>
      </w:r>
      <w:r w:rsidR="0016748D" w:rsidRPr="00CC6D1D">
        <w:rPr>
          <w:rFonts w:ascii="Candara" w:eastAsia="Arial Unicode MS" w:hAnsi="Candara" w:cs="Arial Unicode MS"/>
          <w:b/>
          <w:sz w:val="24"/>
        </w:rPr>
        <w:t xml:space="preserve"> de Asuntos Jurídicos</w:t>
      </w:r>
    </w:p>
    <w:p w:rsidR="0016748D" w:rsidRPr="00CC6D1D" w:rsidRDefault="0016748D" w:rsidP="0016748D">
      <w:pPr>
        <w:spacing w:after="0"/>
        <w:jc w:val="center"/>
        <w:rPr>
          <w:rFonts w:ascii="Candara" w:eastAsia="Arial Unicode MS" w:hAnsi="Candara" w:cs="Arial Unicode MS"/>
          <w:b/>
          <w:sz w:val="24"/>
        </w:rPr>
      </w:pPr>
    </w:p>
    <w:p w:rsidR="001B6E2A" w:rsidRPr="00CC6D1D" w:rsidRDefault="001B6E2A" w:rsidP="0016748D">
      <w:pPr>
        <w:spacing w:after="0"/>
        <w:jc w:val="center"/>
        <w:rPr>
          <w:rFonts w:ascii="Candara" w:eastAsia="Arial Unicode MS" w:hAnsi="Candara" w:cs="Arial Unicode MS"/>
          <w:b/>
          <w:sz w:val="24"/>
        </w:rPr>
      </w:pPr>
    </w:p>
    <w:p w:rsidR="00EF63D1" w:rsidRPr="00CC6D1D" w:rsidRDefault="0016748D" w:rsidP="00137599">
      <w:pPr>
        <w:tabs>
          <w:tab w:val="center" w:pos="4702"/>
          <w:tab w:val="left" w:pos="8120"/>
        </w:tabs>
        <w:spacing w:after="0"/>
        <w:jc w:val="center"/>
        <w:rPr>
          <w:rFonts w:ascii="Candara" w:eastAsia="Arial Unicode MS" w:hAnsi="Candara" w:cs="Arial Unicode MS"/>
          <w:b/>
          <w:sz w:val="24"/>
        </w:rPr>
      </w:pPr>
      <w:r w:rsidRPr="00CC6D1D">
        <w:rPr>
          <w:rFonts w:ascii="Candara" w:eastAsia="Arial Unicode MS" w:hAnsi="Candara" w:cs="Arial Unicode MS"/>
          <w:b/>
          <w:sz w:val="24"/>
        </w:rPr>
        <w:t>Lic</w:t>
      </w:r>
      <w:r w:rsidR="00CC6D1D" w:rsidRPr="00CC6D1D">
        <w:rPr>
          <w:rFonts w:ascii="Candara" w:eastAsia="Arial Unicode MS" w:hAnsi="Candara" w:cs="Arial Unicode MS"/>
          <w:b/>
          <w:sz w:val="24"/>
        </w:rPr>
        <w:t>da</w:t>
      </w:r>
      <w:r w:rsidRPr="00CC6D1D">
        <w:rPr>
          <w:rFonts w:ascii="Candara" w:eastAsia="Arial Unicode MS" w:hAnsi="Candara" w:cs="Arial Unicode MS"/>
          <w:b/>
          <w:sz w:val="24"/>
        </w:rPr>
        <w:t xml:space="preserve">. </w:t>
      </w:r>
      <w:r w:rsidR="00CC6D1D" w:rsidRPr="00CC6D1D">
        <w:rPr>
          <w:rFonts w:ascii="Candara" w:eastAsia="Arial Unicode MS" w:hAnsi="Candara" w:cs="Arial Unicode MS"/>
          <w:b/>
          <w:sz w:val="24"/>
        </w:rPr>
        <w:t>Lucila Martínez Altamirano</w:t>
      </w:r>
    </w:p>
    <w:p w:rsidR="00CA7726" w:rsidRPr="00CC6D1D" w:rsidRDefault="00CA7726" w:rsidP="00CC0E63">
      <w:pPr>
        <w:tabs>
          <w:tab w:val="center" w:pos="4702"/>
          <w:tab w:val="left" w:pos="8120"/>
        </w:tabs>
        <w:spacing w:after="0"/>
        <w:rPr>
          <w:rFonts w:ascii="Candara" w:eastAsia="Arial Unicode MS" w:hAnsi="Candara" w:cs="Arial Unicode MS"/>
          <w:b/>
          <w:sz w:val="24"/>
        </w:rPr>
      </w:pPr>
    </w:p>
    <w:p w:rsidR="00EB3D49" w:rsidRPr="00CC6D1D" w:rsidRDefault="00CC0E63" w:rsidP="00493C66">
      <w:pPr>
        <w:tabs>
          <w:tab w:val="center" w:pos="4702"/>
          <w:tab w:val="left" w:pos="8120"/>
        </w:tabs>
        <w:spacing w:after="0"/>
        <w:rPr>
          <w:rFonts w:ascii="Candara" w:eastAsia="Arial Unicode MS" w:hAnsi="Candara" w:cs="Arial Unicode MS"/>
          <w:b/>
          <w:sz w:val="28"/>
        </w:rPr>
      </w:pPr>
      <w:r w:rsidRPr="00CC6D1D">
        <w:rPr>
          <w:rFonts w:ascii="Candara" w:eastAsia="Arial Unicode MS" w:hAnsi="Candara" w:cs="Arial Unicode MS"/>
          <w:b/>
          <w:sz w:val="28"/>
        </w:rPr>
        <w:tab/>
      </w:r>
    </w:p>
    <w:p w:rsidR="001B6E2A" w:rsidRPr="00CC6D1D" w:rsidRDefault="001B6E2A" w:rsidP="00493C66">
      <w:pPr>
        <w:tabs>
          <w:tab w:val="center" w:pos="4702"/>
          <w:tab w:val="left" w:pos="8120"/>
        </w:tabs>
        <w:spacing w:after="0"/>
        <w:rPr>
          <w:rFonts w:ascii="Candara" w:eastAsia="Arial Unicode MS" w:hAnsi="Candara" w:cs="Arial Unicode MS"/>
          <w:b/>
          <w:sz w:val="28"/>
        </w:rPr>
      </w:pPr>
    </w:p>
    <w:p w:rsidR="001B6E2A" w:rsidRPr="00CC6D1D" w:rsidRDefault="001B6E2A" w:rsidP="00493C66">
      <w:pPr>
        <w:tabs>
          <w:tab w:val="center" w:pos="4702"/>
          <w:tab w:val="left" w:pos="8120"/>
        </w:tabs>
        <w:spacing w:after="0"/>
        <w:rPr>
          <w:rFonts w:ascii="Candara" w:eastAsia="Arial Unicode MS" w:hAnsi="Candara" w:cs="Arial Unicode MS"/>
          <w:b/>
          <w:sz w:val="28"/>
        </w:rPr>
      </w:pPr>
    </w:p>
    <w:p w:rsidR="00281325" w:rsidRPr="00CC6D1D" w:rsidRDefault="0016748D" w:rsidP="00EF63D1">
      <w:pPr>
        <w:spacing w:after="0"/>
        <w:jc w:val="right"/>
        <w:rPr>
          <w:rFonts w:ascii="Candara" w:eastAsia="Arial Unicode MS" w:hAnsi="Candara" w:cs="Arial Unicode MS"/>
        </w:rPr>
      </w:pPr>
      <w:r w:rsidRPr="00CC6D1D">
        <w:rPr>
          <w:rFonts w:ascii="Candara" w:eastAsia="Arial Unicode MS" w:hAnsi="Candara" w:cs="Arial Unicode MS"/>
          <w:sz w:val="24"/>
        </w:rPr>
        <w:t xml:space="preserve">Oaxaca de Juárez, Oaxaca, </w:t>
      </w:r>
      <w:r w:rsidR="00CF21CE">
        <w:rPr>
          <w:rFonts w:ascii="Candara" w:eastAsia="Arial Unicode MS" w:hAnsi="Candara" w:cs="Arial Unicode MS"/>
          <w:sz w:val="24"/>
        </w:rPr>
        <w:t xml:space="preserve">diciembre </w:t>
      </w:r>
      <w:r w:rsidR="00733FA5">
        <w:rPr>
          <w:rFonts w:ascii="Candara" w:eastAsia="Arial Unicode MS" w:hAnsi="Candara" w:cs="Arial Unicode MS"/>
          <w:sz w:val="24"/>
        </w:rPr>
        <w:t xml:space="preserve"> </w:t>
      </w:r>
      <w:r w:rsidR="00CF21CE">
        <w:rPr>
          <w:rFonts w:ascii="Candara" w:eastAsia="Arial Unicode MS" w:hAnsi="Candara" w:cs="Arial Unicode MS"/>
          <w:sz w:val="24"/>
        </w:rPr>
        <w:t>1</w:t>
      </w:r>
      <w:r w:rsidR="0062305C">
        <w:rPr>
          <w:rFonts w:ascii="Candara" w:eastAsia="Arial Unicode MS" w:hAnsi="Candara" w:cs="Arial Unicode MS"/>
          <w:sz w:val="24"/>
        </w:rPr>
        <w:t>6</w:t>
      </w:r>
      <w:bookmarkStart w:id="0" w:name="_GoBack"/>
      <w:bookmarkEnd w:id="0"/>
      <w:r w:rsidRPr="00CC6D1D">
        <w:rPr>
          <w:rFonts w:ascii="Candara" w:eastAsia="Arial Unicode MS" w:hAnsi="Candara" w:cs="Arial Unicode MS"/>
          <w:sz w:val="24"/>
        </w:rPr>
        <w:t xml:space="preserve"> de 20</w:t>
      </w:r>
      <w:r w:rsidR="00EA78D2" w:rsidRPr="00CC6D1D">
        <w:rPr>
          <w:rFonts w:ascii="Candara" w:eastAsia="Arial Unicode MS" w:hAnsi="Candara" w:cs="Arial Unicode MS"/>
          <w:sz w:val="24"/>
        </w:rPr>
        <w:t>20</w:t>
      </w:r>
      <w:r w:rsidRPr="00CC6D1D">
        <w:rPr>
          <w:rFonts w:ascii="Candara" w:eastAsia="Arial Unicode MS" w:hAnsi="Candara" w:cs="Arial Unicode MS"/>
          <w:sz w:val="24"/>
        </w:rPr>
        <w:t>.</w:t>
      </w:r>
    </w:p>
    <w:sectPr w:rsidR="00281325" w:rsidRPr="00CC6D1D" w:rsidSect="00137599">
      <w:headerReference w:type="default" r:id="rId7"/>
      <w:footerReference w:type="default" r:id="rId8"/>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CC" w:rsidRDefault="009671CC">
      <w:pPr>
        <w:spacing w:after="0" w:line="240" w:lineRule="auto"/>
      </w:pPr>
      <w:r>
        <w:separator/>
      </w:r>
    </w:p>
  </w:endnote>
  <w:endnote w:type="continuationSeparator" w:id="0">
    <w:p w:rsidR="009671CC" w:rsidRDefault="0096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68043"/>
      <w:docPartObj>
        <w:docPartGallery w:val="Page Numbers (Bottom of Page)"/>
        <w:docPartUnique/>
      </w:docPartObj>
    </w:sdtPr>
    <w:sdtEndPr/>
    <w:sdtContent>
      <w:sdt>
        <w:sdtPr>
          <w:id w:val="519516984"/>
          <w:docPartObj>
            <w:docPartGallery w:val="Page Numbers (Top of Page)"/>
            <w:docPartUnique/>
          </w:docPartObj>
        </w:sdtPr>
        <w:sdtEndPr/>
        <w:sdtContent>
          <w:p w:rsidR="00AD6432" w:rsidRDefault="00AD64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305C">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305C">
              <w:rPr>
                <w:b/>
                <w:bCs/>
                <w:noProof/>
              </w:rPr>
              <w:t>3</w:t>
            </w:r>
            <w:r>
              <w:rPr>
                <w:b/>
                <w:bCs/>
                <w:sz w:val="24"/>
                <w:szCs w:val="24"/>
              </w:rPr>
              <w:fldChar w:fldCharType="end"/>
            </w:r>
          </w:p>
        </w:sdtContent>
      </w:sdt>
    </w:sdtContent>
  </w:sdt>
  <w:p w:rsidR="003E577A" w:rsidRDefault="009671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CC" w:rsidRDefault="009671CC">
      <w:pPr>
        <w:spacing w:after="0" w:line="240" w:lineRule="auto"/>
      </w:pPr>
      <w:r>
        <w:separator/>
      </w:r>
    </w:p>
  </w:footnote>
  <w:footnote w:type="continuationSeparator" w:id="0">
    <w:p w:rsidR="009671CC" w:rsidRDefault="0096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AE" w:rsidRDefault="00317F74">
    <w:pPr>
      <w:pStyle w:val="Encabezado"/>
    </w:pPr>
    <w:r>
      <w:rPr>
        <w:noProof/>
        <w:lang w:eastAsia="es-MX"/>
      </w:rPr>
      <w:drawing>
        <wp:anchor distT="0" distB="0" distL="114300" distR="114300" simplePos="0" relativeHeight="251661312" behindDoc="0" locked="0" layoutInCell="1" allowOverlap="1" wp14:anchorId="373E745B" wp14:editId="72028998">
          <wp:simplePos x="0" y="0"/>
          <wp:positionH relativeFrom="margin">
            <wp:posOffset>2705574</wp:posOffset>
          </wp:positionH>
          <wp:positionV relativeFrom="paragraph">
            <wp:posOffset>5889431</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CBE0B89" wp14:editId="01CD80E8">
          <wp:simplePos x="0" y="0"/>
          <wp:positionH relativeFrom="column">
            <wp:posOffset>-19050</wp:posOffset>
          </wp:positionH>
          <wp:positionV relativeFrom="paragraph">
            <wp:posOffset>-282575</wp:posOffset>
          </wp:positionV>
          <wp:extent cx="5612130" cy="955040"/>
          <wp:effectExtent l="0" t="0" r="762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966"/>
    <w:multiLevelType w:val="hybridMultilevel"/>
    <w:tmpl w:val="B666F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83E87"/>
    <w:multiLevelType w:val="hybridMultilevel"/>
    <w:tmpl w:val="A9FCD85A"/>
    <w:lvl w:ilvl="0" w:tplc="C5AA88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4E51DF"/>
    <w:multiLevelType w:val="hybridMultilevel"/>
    <w:tmpl w:val="2FA8CA4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
    <w:nsid w:val="2D8A4C29"/>
    <w:multiLevelType w:val="hybridMultilevel"/>
    <w:tmpl w:val="FCF63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5F5DC9"/>
    <w:multiLevelType w:val="hybridMultilevel"/>
    <w:tmpl w:val="81B6C3B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4531C7"/>
    <w:multiLevelType w:val="hybridMultilevel"/>
    <w:tmpl w:val="B01A8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220EDC"/>
    <w:multiLevelType w:val="hybridMultilevel"/>
    <w:tmpl w:val="6B5E6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C2"/>
    <w:rsid w:val="00030910"/>
    <w:rsid w:val="00090085"/>
    <w:rsid w:val="000A2B90"/>
    <w:rsid w:val="000B1EDC"/>
    <w:rsid w:val="000C5C00"/>
    <w:rsid w:val="000C7C98"/>
    <w:rsid w:val="000F0E42"/>
    <w:rsid w:val="0010025B"/>
    <w:rsid w:val="00116304"/>
    <w:rsid w:val="001253DE"/>
    <w:rsid w:val="00137599"/>
    <w:rsid w:val="00155AEC"/>
    <w:rsid w:val="0016748D"/>
    <w:rsid w:val="001913B3"/>
    <w:rsid w:val="001A619A"/>
    <w:rsid w:val="001B6E2A"/>
    <w:rsid w:val="001E5224"/>
    <w:rsid w:val="002253D8"/>
    <w:rsid w:val="0024697F"/>
    <w:rsid w:val="00281325"/>
    <w:rsid w:val="002B2D76"/>
    <w:rsid w:val="002C2E07"/>
    <w:rsid w:val="002E1E29"/>
    <w:rsid w:val="002E32EC"/>
    <w:rsid w:val="00305D7F"/>
    <w:rsid w:val="00317F74"/>
    <w:rsid w:val="00321530"/>
    <w:rsid w:val="00342458"/>
    <w:rsid w:val="003F58A1"/>
    <w:rsid w:val="00492716"/>
    <w:rsid w:val="00493C66"/>
    <w:rsid w:val="004A614F"/>
    <w:rsid w:val="00520AAC"/>
    <w:rsid w:val="005213B7"/>
    <w:rsid w:val="00525F6D"/>
    <w:rsid w:val="00595B37"/>
    <w:rsid w:val="005F3D73"/>
    <w:rsid w:val="0062305C"/>
    <w:rsid w:val="00661951"/>
    <w:rsid w:val="006843D7"/>
    <w:rsid w:val="00690003"/>
    <w:rsid w:val="006B76C3"/>
    <w:rsid w:val="006F3DFC"/>
    <w:rsid w:val="00714F11"/>
    <w:rsid w:val="007279D4"/>
    <w:rsid w:val="00733FA5"/>
    <w:rsid w:val="007366A1"/>
    <w:rsid w:val="00772C9C"/>
    <w:rsid w:val="007B39CA"/>
    <w:rsid w:val="007B4247"/>
    <w:rsid w:val="007D319F"/>
    <w:rsid w:val="007F7288"/>
    <w:rsid w:val="00827B93"/>
    <w:rsid w:val="00841A08"/>
    <w:rsid w:val="008C33F3"/>
    <w:rsid w:val="008F7767"/>
    <w:rsid w:val="009210DE"/>
    <w:rsid w:val="00936A8D"/>
    <w:rsid w:val="00943B91"/>
    <w:rsid w:val="00955020"/>
    <w:rsid w:val="009671CC"/>
    <w:rsid w:val="009914EC"/>
    <w:rsid w:val="00A355A1"/>
    <w:rsid w:val="00A84081"/>
    <w:rsid w:val="00AA66C2"/>
    <w:rsid w:val="00AC5013"/>
    <w:rsid w:val="00AD6432"/>
    <w:rsid w:val="00AD715E"/>
    <w:rsid w:val="00B028A4"/>
    <w:rsid w:val="00B63543"/>
    <w:rsid w:val="00BC64AE"/>
    <w:rsid w:val="00C23245"/>
    <w:rsid w:val="00C34745"/>
    <w:rsid w:val="00C8229D"/>
    <w:rsid w:val="00CA717E"/>
    <w:rsid w:val="00CA7726"/>
    <w:rsid w:val="00CC0E63"/>
    <w:rsid w:val="00CC6D1D"/>
    <w:rsid w:val="00CF21CE"/>
    <w:rsid w:val="00D00CB9"/>
    <w:rsid w:val="00D03F4E"/>
    <w:rsid w:val="00D170A6"/>
    <w:rsid w:val="00D950FA"/>
    <w:rsid w:val="00DA1755"/>
    <w:rsid w:val="00E20FCF"/>
    <w:rsid w:val="00E8018D"/>
    <w:rsid w:val="00EA78D2"/>
    <w:rsid w:val="00EB3D49"/>
    <w:rsid w:val="00EE327A"/>
    <w:rsid w:val="00EF63D1"/>
    <w:rsid w:val="00FC383A"/>
    <w:rsid w:val="00FD0201"/>
    <w:rsid w:val="00FD3771"/>
    <w:rsid w:val="00FE1B0B"/>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BD160-F0F0-42D8-9072-56E9A478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7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27A"/>
  </w:style>
  <w:style w:type="paragraph" w:styleId="Piedepgina">
    <w:name w:val="footer"/>
    <w:basedOn w:val="Normal"/>
    <w:link w:val="PiedepginaCar"/>
    <w:uiPriority w:val="99"/>
    <w:unhideWhenUsed/>
    <w:rsid w:val="00EE3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27A"/>
  </w:style>
  <w:style w:type="paragraph" w:styleId="Prrafodelista">
    <w:name w:val="List Paragraph"/>
    <w:basedOn w:val="Normal"/>
    <w:uiPriority w:val="34"/>
    <w:qFormat/>
    <w:rsid w:val="001253DE"/>
    <w:pPr>
      <w:ind w:left="720"/>
      <w:contextualSpacing/>
    </w:pPr>
  </w:style>
  <w:style w:type="paragraph" w:styleId="Textodeglobo">
    <w:name w:val="Balloon Text"/>
    <w:basedOn w:val="Normal"/>
    <w:link w:val="TextodegloboCar"/>
    <w:uiPriority w:val="99"/>
    <w:semiHidden/>
    <w:unhideWhenUsed/>
    <w:rsid w:val="0049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Subdireccion J</dc:creator>
  <cp:lastModifiedBy>juridico</cp:lastModifiedBy>
  <cp:revision>4</cp:revision>
  <cp:lastPrinted>2020-12-17T22:20:00Z</cp:lastPrinted>
  <dcterms:created xsi:type="dcterms:W3CDTF">2020-12-17T19:23:00Z</dcterms:created>
  <dcterms:modified xsi:type="dcterms:W3CDTF">2020-12-17T22:28:00Z</dcterms:modified>
</cp:coreProperties>
</file>